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785EA28E">
      <w:pPr>
        <w:rPr>
          <w:rFonts w:hint="default" w:cs="Times New Roman"/>
          <w:b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>4</w:t>
      </w:r>
      <w:r>
        <w:rPr>
          <w:rFonts w:hint="default" w:cs="Times New Roman"/>
          <w:bCs/>
          <w:i/>
          <w:lang w:val="ru-RU"/>
        </w:rPr>
        <w:t>4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>1</w:t>
      </w:r>
      <w:r>
        <w:rPr>
          <w:rFonts w:cs="Times New Roman"/>
          <w:bCs/>
          <w:i/>
          <w:lang w:val="ru-RU"/>
        </w:rPr>
        <w:t>Педагогическое</w:t>
      </w:r>
      <w:r>
        <w:rPr>
          <w:rFonts w:hint="default" w:cs="Times New Roman"/>
          <w:bCs/>
          <w:i/>
          <w:lang w:val="ru-RU"/>
        </w:rPr>
        <w:t xml:space="preserve"> образование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Дошкольное</w:t>
      </w:r>
      <w:r>
        <w:rPr>
          <w:rFonts w:hint="default" w:cs="Times New Roman"/>
          <w:i/>
          <w:lang w:val="ru-RU"/>
        </w:rPr>
        <w:t xml:space="preserve"> образование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4</w:t>
      </w:r>
      <w:r>
        <w:rPr>
          <w:rFonts w:hint="default"/>
          <w:b/>
          <w:bCs/>
          <w:lang w:val="ru-RU"/>
        </w:rPr>
        <w:t>4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>01</w:t>
      </w:r>
      <w:bookmarkStart w:id="0" w:name="_GoBack"/>
      <w:bookmarkEnd w:id="0"/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«</w:t>
      </w:r>
      <w:r>
        <w:rPr>
          <w:b/>
          <w:bCs/>
          <w:lang w:val="ru-RU"/>
        </w:rPr>
        <w:t>Педагогическое</w:t>
      </w:r>
      <w:r>
        <w:rPr>
          <w:rFonts w:hint="default"/>
          <w:b/>
          <w:bCs/>
          <w:lang w:val="ru-RU"/>
        </w:rPr>
        <w:t xml:space="preserve"> образование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Дошкольное</w:t>
      </w:r>
      <w:r>
        <w:rPr>
          <w:rFonts w:hint="default"/>
          <w:b/>
          <w:bCs/>
          <w:lang w:val="ru-RU"/>
        </w:rPr>
        <w:t xml:space="preserve"> образование</w:t>
      </w:r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119F3901"/>
    <w:rsid w:val="26B00720"/>
    <w:rsid w:val="3F4E551B"/>
    <w:rsid w:val="4C7902AD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364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